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992867" w:rsidP="002A5326" w14:paraId="5437F3B4" w14:textId="77777777">
      <w:pPr>
        <w:spacing w:before="0"/>
        <w:jc w:val="center"/>
        <w:rPr>
          <w:rFonts w:cs="Tahoma"/>
          <w:b/>
          <w:szCs w:val="18"/>
        </w:rPr>
      </w:pPr>
    </w:p>
    <w:p w:rsidR="00172715" w:rsidRPr="002A5326" w:rsidP="002A5326" w14:paraId="1F1B9741" w14:textId="77777777">
      <w:pPr>
        <w:jc w:val="center"/>
        <w:rPr>
          <w:rFonts w:cs="Tahoma"/>
          <w:b/>
          <w:szCs w:val="18"/>
        </w:rPr>
      </w:pPr>
      <w:r w:rsidRPr="002A5326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2A5326">
        <w:rPr>
          <w:rFonts w:cs="Tahoma"/>
          <w:b/>
          <w:color w:val="FF0000"/>
          <w:szCs w:val="18"/>
        </w:rPr>
        <w:t>(</w:t>
      </w:r>
      <w:r w:rsidRPr="002A5326" w:rsidR="008F2F9F">
        <w:rPr>
          <w:rFonts w:cs="Tahoma"/>
          <w:b/>
          <w:color w:val="FF0000"/>
          <w:szCs w:val="18"/>
        </w:rPr>
        <w:t>33</w:t>
      </w:r>
      <w:r w:rsidRPr="002A5326">
        <w:rPr>
          <w:rFonts w:cs="Tahoma"/>
          <w:b/>
          <w:color w:val="FF0000"/>
          <w:szCs w:val="18"/>
        </w:rPr>
        <w:t>.HAFTA)</w:t>
      </w:r>
      <w:r w:rsidRPr="002A5326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2A5326" w:rsidR="008F2F9F">
        <w:rPr>
          <w:rFonts w:cs="Tahoma"/>
          <w:b/>
          <w:szCs w:val="18"/>
        </w:rPr>
        <w:t>24-28</w:t>
      </w:r>
      <w:r w:rsidRPr="002A5326">
        <w:rPr>
          <w:rFonts w:cs="Tahoma"/>
          <w:b/>
          <w:szCs w:val="18"/>
        </w:rPr>
        <w:t xml:space="preserve"> MAYIS </w:t>
      </w:r>
      <w:r w:rsidRPr="002A5326" w:rsidR="00FD2313">
        <w:rPr>
          <w:rFonts w:cs="Tahoma"/>
          <w:b/>
          <w:szCs w:val="18"/>
        </w:rPr>
        <w:t>2027</w:t>
      </w:r>
    </w:p>
    <w:p w:rsidR="00172715" w:rsidRPr="00753ABA" w:rsidP="00AC2E92" w14:paraId="47219CCB" w14:textId="77777777">
      <w:pPr>
        <w:rPr>
          <w:rFonts w:cs="Tahoma"/>
          <w:szCs w:val="18"/>
        </w:rPr>
      </w:pPr>
    </w:p>
    <w:tbl>
      <w:tblPr>
        <w:tblW w:w="100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0"/>
        <w:gridCol w:w="7280"/>
      </w:tblGrid>
      <w:tr w:rsidTr="002A5326">
        <w:tblPrEx>
          <w:tblW w:w="10090" w:type="dxa"/>
          <w:tblLayout w:type="fixed"/>
          <w:tblLook w:val="0000"/>
        </w:tblPrEx>
        <w:trPr>
          <w:cantSplit/>
          <w:trHeight w:val="308"/>
        </w:trPr>
        <w:tc>
          <w:tcPr>
            <w:tcW w:w="28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64B12108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SÜRE</w:t>
            </w:r>
          </w:p>
        </w:tc>
        <w:tc>
          <w:tcPr>
            <w:tcW w:w="7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23584D47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8 Saat        </w:t>
            </w:r>
          </w:p>
        </w:tc>
      </w:tr>
      <w:tr w:rsidTr="002A5326">
        <w:tblPrEx>
          <w:tblW w:w="10090" w:type="dxa"/>
          <w:tblLayout w:type="fixed"/>
          <w:tblLook w:val="0000"/>
        </w:tblPrEx>
        <w:trPr>
          <w:cantSplit/>
          <w:trHeight w:val="308"/>
        </w:trPr>
        <w:tc>
          <w:tcPr>
            <w:tcW w:w="28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177A43E8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1761A6B9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TÜRKÇE</w:t>
            </w:r>
          </w:p>
        </w:tc>
      </w:tr>
      <w:tr w:rsidTr="002A5326">
        <w:tblPrEx>
          <w:tblW w:w="10090" w:type="dxa"/>
          <w:tblLayout w:type="fixed"/>
          <w:tblLook w:val="0000"/>
        </w:tblPrEx>
        <w:trPr>
          <w:cantSplit/>
          <w:trHeight w:val="308"/>
        </w:trPr>
        <w:tc>
          <w:tcPr>
            <w:tcW w:w="281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6682AA47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52E355EF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4</w:t>
            </w:r>
          </w:p>
        </w:tc>
      </w:tr>
      <w:tr w:rsidTr="002A5326">
        <w:tblPrEx>
          <w:tblW w:w="10090" w:type="dxa"/>
          <w:tblLayout w:type="fixed"/>
          <w:tblLook w:val="0000"/>
        </w:tblPrEx>
        <w:trPr>
          <w:cantSplit/>
          <w:trHeight w:val="308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2464967C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226A1CDB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Sağlık ve Spor</w:t>
            </w:r>
          </w:p>
        </w:tc>
      </w:tr>
      <w:tr w:rsidTr="002A5326">
        <w:tblPrEx>
          <w:tblW w:w="10090" w:type="dxa"/>
          <w:tblLayout w:type="fixed"/>
          <w:tblLook w:val="0000"/>
        </w:tblPrEx>
        <w:trPr>
          <w:cantSplit/>
          <w:trHeight w:val="308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3A92AD63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METİN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2527F814" w14:textId="77777777">
            <w:pPr>
              <w:pStyle w:val="NoSpacing"/>
              <w:rPr>
                <w:b/>
                <w:sz w:val="20"/>
                <w:szCs w:val="20"/>
              </w:rPr>
            </w:pPr>
            <w:r w:rsidRPr="009F0489">
              <w:rPr>
                <w:b/>
                <w:color w:val="FF0000"/>
                <w:sz w:val="20"/>
                <w:szCs w:val="20"/>
              </w:rPr>
              <w:t>Sağlığımı Korurum</w:t>
            </w:r>
          </w:p>
        </w:tc>
      </w:tr>
    </w:tbl>
    <w:p w:rsidR="00172715" w:rsidRPr="002A5326" w:rsidP="00AC2E92" w14:paraId="7EF53E35" w14:textId="77777777">
      <w:pPr>
        <w:rPr>
          <w:rFonts w:cs="Tahoma"/>
          <w:sz w:val="4"/>
          <w:szCs w:val="4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7C614A0B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7C040219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104432B3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25109E9E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29BCD910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0EE2D299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18B8CB53" w14:textId="77777777">
            <w:pPr>
              <w:pStyle w:val="NoSpacing"/>
            </w:pPr>
            <w:r w:rsidRPr="00753ABA">
              <w:t>T.4.2.6. Konuşmalarında yabancı dillerden alınmış, dilimize henüz yerleşmemiş kelimelerin Türkçelerini kullanır.</w:t>
            </w:r>
          </w:p>
          <w:p w:rsidR="00172715" w:rsidRPr="00753ABA" w:rsidP="009F5343" w14:paraId="2BEFECA1" w14:textId="77777777">
            <w:pPr>
              <w:pStyle w:val="NoSpacing"/>
            </w:pPr>
            <w:r w:rsidRPr="00753ABA">
              <w:t>T.4.3.3. Şiir okur.</w:t>
            </w:r>
          </w:p>
          <w:p w:rsidR="00172715" w:rsidRPr="00753ABA" w:rsidP="009F5343" w14:paraId="4057EA0D" w14:textId="77777777">
            <w:pPr>
              <w:pStyle w:val="NoSpacing"/>
            </w:pPr>
            <w:r w:rsidRPr="00753ABA">
              <w:t>T.4.3.4. Metinleri türün özelliklerine uygun biçimde okur.</w:t>
            </w:r>
          </w:p>
          <w:p w:rsidR="00172715" w:rsidRPr="00753ABA" w:rsidP="009F5343" w14:paraId="665A5C32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172715" w:rsidRPr="00753ABA" w:rsidP="009F5343" w14:paraId="001E33B0" w14:textId="77777777">
            <w:pPr>
              <w:pStyle w:val="NoSpacing"/>
            </w:pPr>
            <w:r w:rsidRPr="00753ABA">
              <w:t>T.4.3.16. Okuduğu metnin konusunu belirler.</w:t>
            </w:r>
          </w:p>
          <w:p w:rsidR="00172715" w:rsidRPr="00753ABA" w:rsidP="009F5343" w14:paraId="4CC31052" w14:textId="77777777">
            <w:pPr>
              <w:pStyle w:val="NoSpacing"/>
            </w:pPr>
            <w:r w:rsidRPr="00753ABA">
              <w:t>T.4.3.17. Metnin ana fikri/ana duygusunu belirler.</w:t>
            </w:r>
          </w:p>
          <w:p w:rsidR="00172715" w:rsidRPr="00753ABA" w:rsidP="009F5343" w14:paraId="02C46363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172715" w:rsidRPr="00753ABA" w:rsidP="009F5343" w14:paraId="2998DE1D" w14:textId="77777777">
            <w:pPr>
              <w:pStyle w:val="NoSpacing"/>
            </w:pPr>
            <w:r w:rsidRPr="00753ABA">
              <w:t>T.4.3.34. Grafik, tablo ve çizelgelerle ilgili soruları cevaplar.</w:t>
            </w:r>
          </w:p>
          <w:p w:rsidR="00172715" w:rsidRPr="00753ABA" w:rsidP="009F5343" w14:paraId="73759FCF" w14:textId="77777777">
            <w:pPr>
              <w:pStyle w:val="NoSpacing"/>
            </w:pPr>
            <w:r w:rsidRPr="00753ABA">
              <w:t>T.4.4.4. Bilgilendirici metin yazar.</w:t>
            </w:r>
          </w:p>
          <w:p w:rsidR="00172715" w:rsidRPr="00753ABA" w:rsidP="009F5343" w14:paraId="3E09CFE4" w14:textId="77777777">
            <w:pPr>
              <w:pStyle w:val="NoSpacing"/>
            </w:pPr>
            <w:r w:rsidRPr="00753ABA">
              <w:t>T.4.4.7. Yazdıklarının içeriğine uygun başlık belirler.</w:t>
            </w:r>
          </w:p>
          <w:p w:rsidR="00172715" w:rsidRPr="00753ABA" w:rsidP="009F5343" w14:paraId="5735D25E" w14:textId="77777777">
            <w:pPr>
              <w:pStyle w:val="NoSpacing"/>
            </w:pPr>
            <w:r w:rsidRPr="00753ABA">
              <w:t>T.4.4.9. Formları yönergelerine uygun doldurur.</w:t>
            </w:r>
          </w:p>
          <w:p w:rsidR="00172715" w:rsidRPr="00753ABA" w:rsidP="009F5343" w14:paraId="39DA0D49" w14:textId="77777777">
            <w:pPr>
              <w:pStyle w:val="NoSpacing"/>
            </w:pPr>
            <w:r w:rsidRPr="00753ABA">
              <w:t>T.4.4.10. Büyük harfleri ve noktalama işaretlerini uygun yerlerde kullanır.</w:t>
            </w:r>
          </w:p>
          <w:p w:rsidR="00172715" w:rsidRPr="00753ABA" w:rsidP="009F5343" w14:paraId="589502C9" w14:textId="77777777">
            <w:pPr>
              <w:pStyle w:val="NoSpacing"/>
            </w:pPr>
            <w:r w:rsidRPr="00753ABA">
              <w:t>T.4.4.12. Yazdıklarını paylaşır.</w:t>
            </w:r>
          </w:p>
          <w:p w:rsidR="00172715" w:rsidRPr="00753ABA" w:rsidP="009F5343" w14:paraId="25ED7BD0" w14:textId="77777777">
            <w:pPr>
              <w:pStyle w:val="NoSpacing"/>
            </w:pPr>
            <w:r w:rsidRPr="00753ABA">
              <w:t xml:space="preserve">T.4.4.16. Kısaltmaları ve kısaltmalara gelen ekleri doğru yazar. 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71BDCFC7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61E20786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245D97CC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5BD17645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779A9133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67B36048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05D35A4E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'Sağlığınızı korumak için nelere dikkat ediyorsunuz? Öğrenciler konuşturulur.</w:t>
            </w:r>
          </w:p>
          <w:p w:rsidR="00172715" w:rsidRPr="00753ABA" w:rsidP="00AC2E92" w14:paraId="3890CF1B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Sağlığımı Korurum Görseller incelenir konusu tahmin edip söylenir. </w:t>
            </w:r>
          </w:p>
          <w:p w:rsidR="00172715" w:rsidRPr="00753ABA" w:rsidP="00AC2E92" w14:paraId="2FD0909C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Sağlığımı Korurum Vurgu</w:t>
            </w:r>
            <w:r w:rsidRPr="00753ABA">
              <w:rPr>
                <w:rFonts w:ascii="Tahoma" w:hAnsi="Tahoma" w:eastAsiaTheme="minorHAnsi" w:cs="Tahoma"/>
                <w:sz w:val="18"/>
                <w:szCs w:val="18"/>
              </w:rPr>
              <w:t>, tonlama ve telaffuza dikkat ederek sesli</w:t>
            </w:r>
            <w:r w:rsidRPr="00753ABA">
              <w:rPr>
                <w:rFonts w:ascii="Tahoma" w:hAnsi="Tahoma" w:cs="Tahoma"/>
                <w:sz w:val="18"/>
                <w:szCs w:val="18"/>
              </w:rPr>
              <w:t xml:space="preserve"> 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753ABA" w:rsidP="00AC2E92" w14:paraId="0C2787C1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229) Bilinmeyen kelimeler etkinliği yapılır. Metne ait sorular cevaplanır.</w:t>
            </w:r>
          </w:p>
          <w:p w:rsidR="00172715" w:rsidRPr="00753ABA" w:rsidP="00AC2E92" w14:paraId="655CB866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230) Şiirin konusu ve ana fikri yazılır. Yazma etkinliği yapılır.</w:t>
            </w:r>
          </w:p>
          <w:p w:rsidR="00172715" w:rsidRPr="00753ABA" w:rsidP="00AC2E92" w14:paraId="122B0821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231) Öz değerlendirme formu etkinliği yapılır. Tablo ve sorular etkinliği yapılır.</w:t>
            </w:r>
          </w:p>
          <w:p w:rsidR="00172715" w:rsidRPr="00753ABA" w:rsidP="00AC2E92" w14:paraId="279058DB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232) Yay ayraç kullanım alanları etkinliği yapılır. Yazma etkinliği yapılır.</w:t>
            </w:r>
          </w:p>
          <w:p w:rsidR="00172715" w:rsidRPr="00753ABA" w:rsidP="00AC2E92" w14:paraId="1B780276" w14:textId="77777777">
            <w:pPr>
              <w:pStyle w:val="ListParagraph"/>
              <w:numPr>
                <w:ilvl w:val="0"/>
                <w:numId w:val="11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233) Kısaltmalar etkinliği yapılır.</w:t>
            </w:r>
          </w:p>
        </w:tc>
      </w:tr>
    </w:tbl>
    <w:p w:rsidR="00172715" w:rsidRPr="00753ABA" w:rsidP="00AC2E92" w14:paraId="37B3C142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D4F81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D4F81" w:rsidRPr="00753ABA" w:rsidP="00BD4F81" w14:paraId="4D5B8A3F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F81" w:rsidRPr="00753ABA" w:rsidP="00BD4F81" w14:paraId="40276BCD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5B8CEDC5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02557D96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3CF77752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5A7B7AE8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31D5027F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6C662004" w14:textId="77777777">
            <w:pPr>
              <w:pStyle w:val="NoSpacing"/>
            </w:pPr>
            <w:r w:rsidRPr="00753ABA">
              <w:t>Verilen ya da kendi belirledikleri bir konu hakkında araştırma yapmaları sağlanır.</w:t>
            </w:r>
          </w:p>
          <w:p w:rsidR="00172715" w:rsidRPr="00753ABA" w:rsidP="009F5343" w14:paraId="51C7A963" w14:textId="77777777">
            <w:pPr>
              <w:pStyle w:val="NoSpacing"/>
            </w:pPr>
          </w:p>
          <w:p w:rsidR="00172715" w:rsidRPr="00753ABA" w:rsidP="009F5343" w14:paraId="7243FFF9" w14:textId="77777777">
            <w:pPr>
              <w:pStyle w:val="NoSpacing"/>
            </w:pPr>
            <w:r w:rsidRPr="00753ABA">
              <w:t>Öğrenciler yazdıklarını sınıf içinde okumaları, okul veya sınıf panosunda sergilemeleri için teşvik edilir.</w:t>
            </w:r>
          </w:p>
          <w:p w:rsidR="00172715" w:rsidRPr="00753ABA" w:rsidP="009F5343" w14:paraId="707674CC" w14:textId="77777777">
            <w:pPr>
              <w:pStyle w:val="NoSpacing"/>
            </w:pPr>
            <w:r w:rsidRPr="00753ABA">
              <w:t>Öğrencilere yazdıklarını sınıf içinde okumaları konusunda ısrar edilmemelidir.</w:t>
            </w:r>
          </w:p>
        </w:tc>
      </w:tr>
    </w:tbl>
    <w:p w:rsidR="00172715" w:rsidRPr="00753ABA" w:rsidP="00AC2E92" w14:paraId="3EC357C2" w14:textId="77777777">
      <w:pPr>
        <w:rPr>
          <w:rFonts w:cs="Tahoma"/>
          <w:szCs w:val="18"/>
        </w:rPr>
      </w:pPr>
    </w:p>
    <w:p w:rsidR="00172715" w:rsidRPr="00753ABA" w:rsidP="00AC2E92" w14:paraId="72C77F38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0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